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EF" w:rsidRDefault="006622D0" w:rsidP="006622D0">
      <w:pPr>
        <w:jc w:val="both"/>
        <w:rPr>
          <w:sz w:val="32"/>
          <w:szCs w:val="32"/>
        </w:rPr>
      </w:pPr>
      <w:r w:rsidRPr="006622D0">
        <w:rPr>
          <w:sz w:val="32"/>
          <w:szCs w:val="32"/>
        </w:rPr>
        <w:t>HARMON.SAV is an SPSS data set which contains monthly reading of the following variables:</w:t>
      </w:r>
    </w:p>
    <w:p w:rsidR="006622D0" w:rsidRDefault="006622D0" w:rsidP="006622D0">
      <w:pPr>
        <w:jc w:val="both"/>
        <w:rPr>
          <w:sz w:val="32"/>
          <w:szCs w:val="32"/>
        </w:rPr>
      </w:pP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Y = Monthly Sales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X1 = Discount 1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X2 = Discount 2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X3 = Discount 3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X4 = Discount 4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X5 = Discount 5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X6 = Discount 6</w:t>
      </w:r>
    </w:p>
    <w:p w:rsidR="006622D0" w:rsidRDefault="006622D0" w:rsidP="006622D0">
      <w:pPr>
        <w:jc w:val="both"/>
        <w:rPr>
          <w:sz w:val="32"/>
          <w:szCs w:val="32"/>
        </w:rPr>
      </w:pP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The assumption is that the more discounts the companies applies vis-à-vis its customers, the higher the monthly returns. Therefore, our duty today (as Quantitative Analysts) is to test this assumption.</w:t>
      </w:r>
    </w:p>
    <w:p w:rsidR="006622D0" w:rsidRDefault="006622D0" w:rsidP="006622D0">
      <w:pPr>
        <w:jc w:val="both"/>
        <w:rPr>
          <w:sz w:val="32"/>
          <w:szCs w:val="32"/>
        </w:rPr>
      </w:pP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 run a Regression analysis, the consensus it to test for correlation between Y and the </w:t>
      </w:r>
      <w:proofErr w:type="spellStart"/>
      <w:r>
        <w:rPr>
          <w:sz w:val="32"/>
          <w:szCs w:val="32"/>
        </w:rPr>
        <w:t>Xs</w:t>
      </w:r>
      <w:proofErr w:type="spellEnd"/>
      <w:r>
        <w:rPr>
          <w:sz w:val="32"/>
          <w:szCs w:val="32"/>
        </w:rPr>
        <w:t>. It is a pre-requisite to have a strong correlation between variables before running a Regression Analysis.</w:t>
      </w:r>
    </w:p>
    <w:p w:rsidR="006622D0" w:rsidRPr="006622D0" w:rsidRDefault="006622D0" w:rsidP="006622D0">
      <w:pPr>
        <w:jc w:val="both"/>
        <w:rPr>
          <w:b/>
          <w:sz w:val="32"/>
          <w:szCs w:val="32"/>
        </w:rPr>
      </w:pPr>
      <w:r w:rsidRPr="006622D0">
        <w:rPr>
          <w:b/>
          <w:sz w:val="32"/>
          <w:szCs w:val="32"/>
        </w:rPr>
        <w:t>STEP1: PREREQUISITES</w:t>
      </w:r>
    </w:p>
    <w:p w:rsidR="006622D0" w:rsidRPr="006622D0" w:rsidRDefault="006622D0" w:rsidP="006622D0">
      <w:pPr>
        <w:jc w:val="both"/>
        <w:rPr>
          <w:b/>
          <w:sz w:val="32"/>
          <w:szCs w:val="32"/>
        </w:rPr>
      </w:pPr>
      <w:r w:rsidRPr="006622D0">
        <w:rPr>
          <w:b/>
          <w:sz w:val="32"/>
          <w:szCs w:val="32"/>
        </w:rPr>
        <w:t>Test of correlation:</w:t>
      </w:r>
    </w:p>
    <w:p w:rsidR="006622D0" w:rsidRDefault="006622D0" w:rsidP="006622D0">
      <w:pPr>
        <w:jc w:val="both"/>
        <w:rPr>
          <w:sz w:val="32"/>
          <w:szCs w:val="32"/>
        </w:rPr>
      </w:pPr>
      <w:r>
        <w:rPr>
          <w:sz w:val="32"/>
          <w:szCs w:val="32"/>
        </w:rPr>
        <w:t>H</w:t>
      </w:r>
      <w:r w:rsidRPr="006622D0">
        <w:rPr>
          <w:sz w:val="18"/>
          <w:szCs w:val="18"/>
        </w:rPr>
        <w:t>0</w:t>
      </w:r>
      <w:r>
        <w:rPr>
          <w:sz w:val="32"/>
          <w:szCs w:val="32"/>
        </w:rPr>
        <w:t xml:space="preserve">: correlation between variables </w:t>
      </w:r>
      <w:proofErr w:type="gramStart"/>
      <w:r>
        <w:rPr>
          <w:sz w:val="32"/>
          <w:szCs w:val="32"/>
        </w:rPr>
        <w:t>( Y</w:t>
      </w:r>
      <w:proofErr w:type="gram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Xs</w:t>
      </w:r>
      <w:proofErr w:type="spellEnd"/>
      <w:r>
        <w:rPr>
          <w:sz w:val="32"/>
          <w:szCs w:val="32"/>
        </w:rPr>
        <w:t>) = 0  (is nil)</w:t>
      </w:r>
    </w:p>
    <w:p w:rsidR="006622D0" w:rsidRDefault="006622D0" w:rsidP="006622D0">
      <w:pPr>
        <w:jc w:val="both"/>
        <w:rPr>
          <w:rFonts w:cstheme="minorHAnsi"/>
          <w:sz w:val="32"/>
          <w:szCs w:val="32"/>
        </w:rPr>
      </w:pPr>
      <w:r>
        <w:rPr>
          <w:sz w:val="32"/>
          <w:szCs w:val="32"/>
        </w:rPr>
        <w:t>H</w:t>
      </w:r>
      <w:r w:rsidRPr="006622D0">
        <w:t>1</w:t>
      </w:r>
      <w:r>
        <w:rPr>
          <w:sz w:val="32"/>
          <w:szCs w:val="32"/>
        </w:rPr>
        <w:t xml:space="preserve">: correlation between variables </w:t>
      </w:r>
      <w:proofErr w:type="gramStart"/>
      <w:r>
        <w:rPr>
          <w:sz w:val="32"/>
          <w:szCs w:val="32"/>
        </w:rPr>
        <w:t>( Y</w:t>
      </w:r>
      <w:proofErr w:type="gram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Xs</w:t>
      </w:r>
      <w:proofErr w:type="spellEnd"/>
      <w:r>
        <w:rPr>
          <w:sz w:val="32"/>
          <w:szCs w:val="32"/>
        </w:rPr>
        <w:t>)</w:t>
      </w:r>
      <w:r>
        <w:rPr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>≠  0</w:t>
      </w:r>
    </w:p>
    <w:p w:rsidR="00FA5625" w:rsidRDefault="00FA5625" w:rsidP="00FA5625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correlation test is a </w:t>
      </w:r>
      <w:r w:rsidRPr="00FA5625">
        <w:rPr>
          <w:rFonts w:cstheme="minorHAnsi"/>
          <w:i/>
          <w:sz w:val="32"/>
          <w:szCs w:val="32"/>
          <w:highlight w:val="yellow"/>
          <w:u w:val="single"/>
        </w:rPr>
        <w:t>two-tailed test</w:t>
      </w:r>
      <w:r>
        <w:rPr>
          <w:rFonts w:cstheme="minorHAnsi"/>
          <w:sz w:val="32"/>
          <w:szCs w:val="32"/>
        </w:rPr>
        <w:t xml:space="preserve"> (because </w:t>
      </w:r>
      <w:r>
        <w:rPr>
          <w:sz w:val="32"/>
          <w:szCs w:val="32"/>
        </w:rPr>
        <w:t>H</w:t>
      </w:r>
      <w:r w:rsidRPr="006622D0">
        <w:rPr>
          <w:sz w:val="18"/>
          <w:szCs w:val="18"/>
        </w:rPr>
        <w:t>0</w:t>
      </w:r>
      <w:r>
        <w:rPr>
          <w:sz w:val="18"/>
          <w:szCs w:val="18"/>
        </w:rPr>
        <w:t>:</w:t>
      </w:r>
      <w:r>
        <w:rPr>
          <w:sz w:val="32"/>
          <w:szCs w:val="32"/>
        </w:rPr>
        <w:t xml:space="preserve"> Corr = 0 and </w:t>
      </w:r>
      <w:r>
        <w:rPr>
          <w:sz w:val="32"/>
          <w:szCs w:val="32"/>
        </w:rPr>
        <w:t>H</w:t>
      </w:r>
      <w:r>
        <w:rPr>
          <w:sz w:val="18"/>
          <w:szCs w:val="18"/>
        </w:rPr>
        <w:t>1</w:t>
      </w:r>
      <w:r>
        <w:rPr>
          <w:sz w:val="32"/>
          <w:szCs w:val="32"/>
        </w:rPr>
        <w:t xml:space="preserve">: Corr </w:t>
      </w:r>
      <w:proofErr w:type="gramStart"/>
      <w:r>
        <w:rPr>
          <w:rFonts w:cstheme="minorHAnsi"/>
          <w:sz w:val="32"/>
          <w:szCs w:val="32"/>
        </w:rPr>
        <w:t>≠  0</w:t>
      </w:r>
      <w:proofErr w:type="gramEnd"/>
      <w:r>
        <w:rPr>
          <w:rFonts w:cstheme="minorHAnsi"/>
          <w:sz w:val="32"/>
          <w:szCs w:val="32"/>
        </w:rPr>
        <w:t>)</w:t>
      </w:r>
    </w:p>
    <w:p w:rsidR="00FA5625" w:rsidRDefault="00FA5625" w:rsidP="00FA5625">
      <w:pPr>
        <w:jc w:val="both"/>
        <w:rPr>
          <w:sz w:val="32"/>
          <w:szCs w:val="32"/>
        </w:rPr>
      </w:pPr>
      <w:r w:rsidRPr="00FA5625">
        <w:rPr>
          <w:rFonts w:cstheme="minorHAnsi"/>
          <w:b/>
          <w:sz w:val="32"/>
          <w:szCs w:val="32"/>
        </w:rPr>
        <w:t>Decision rule:</w:t>
      </w:r>
      <w:r>
        <w:rPr>
          <w:rFonts w:cstheme="minorHAnsi"/>
          <w:sz w:val="32"/>
          <w:szCs w:val="32"/>
        </w:rPr>
        <w:t xml:space="preserve"> Reject </w:t>
      </w:r>
      <w:r>
        <w:rPr>
          <w:sz w:val="32"/>
          <w:szCs w:val="32"/>
        </w:rPr>
        <w:t>H</w:t>
      </w:r>
      <w:r w:rsidRPr="006622D0">
        <w:rPr>
          <w:sz w:val="18"/>
          <w:szCs w:val="18"/>
        </w:rPr>
        <w:t>0</w:t>
      </w:r>
      <w:r>
        <w:rPr>
          <w:sz w:val="32"/>
          <w:szCs w:val="32"/>
        </w:rPr>
        <w:t xml:space="preserve"> if the significance of the correlation test is less </w:t>
      </w:r>
      <w:proofErr w:type="gramStart"/>
      <w:r>
        <w:rPr>
          <w:sz w:val="32"/>
          <w:szCs w:val="32"/>
        </w:rPr>
        <w:t>than</w:t>
      </w:r>
      <w:proofErr w:type="gramEnd"/>
      <w:r>
        <w:rPr>
          <w:sz w:val="32"/>
          <w:szCs w:val="32"/>
        </w:rPr>
        <w:t xml:space="preserve"> 5% (0.05)</w:t>
      </w:r>
    </w:p>
    <w:p w:rsidR="006622D0" w:rsidRPr="00491BBF" w:rsidRDefault="00491BBF" w:rsidP="006622D0">
      <w:pPr>
        <w:jc w:val="both"/>
        <w:rPr>
          <w:b/>
          <w:sz w:val="32"/>
          <w:szCs w:val="32"/>
          <w:u w:val="single"/>
        </w:rPr>
      </w:pPr>
      <w:r w:rsidRPr="00491BBF">
        <w:rPr>
          <w:b/>
          <w:sz w:val="32"/>
          <w:szCs w:val="32"/>
          <w:u w:val="single"/>
        </w:rPr>
        <w:lastRenderedPageBreak/>
        <w:t>Table 6.1 Correlations</w:t>
      </w:r>
    </w:p>
    <w:p w:rsidR="006622D0" w:rsidRDefault="00FA5625" w:rsidP="006622D0">
      <w:pPr>
        <w:jc w:val="both"/>
        <w:rPr>
          <w:sz w:val="32"/>
          <w:szCs w:val="32"/>
        </w:rPr>
      </w:pPr>
      <w:r w:rsidRPr="00FA5625">
        <w:rPr>
          <w:sz w:val="32"/>
          <w:szCs w:val="32"/>
        </w:rPr>
        <w:drawing>
          <wp:inline distT="0" distB="0" distL="0" distR="0" wp14:anchorId="4423263D" wp14:editId="09564157">
            <wp:extent cx="5731510" cy="43649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D0" w:rsidRDefault="00491BBF" w:rsidP="006622D0">
      <w:pPr>
        <w:jc w:val="both"/>
      </w:pPr>
      <w:r w:rsidRPr="00CB1289">
        <w:t>According to Table 6.1, the monthly are cor</w:t>
      </w:r>
      <w:r w:rsidR="00CB1289" w:rsidRPr="00CB1289">
        <w:t>related with all discounts but three and five</w:t>
      </w:r>
      <w:r w:rsidRPr="00CB1289">
        <w:t>.</w:t>
      </w:r>
      <w:r w:rsidR="00CB1289">
        <w:t xml:space="preserve"> The next step is to run a regression analysis using the stepwise method.</w:t>
      </w:r>
    </w:p>
    <w:p w:rsidR="00CB1289" w:rsidRDefault="00CB1289" w:rsidP="006622D0">
      <w:pPr>
        <w:jc w:val="both"/>
      </w:pPr>
    </w:p>
    <w:p w:rsidR="00CB1289" w:rsidRPr="006622D0" w:rsidRDefault="00CB1289" w:rsidP="00CB128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STEP2: PROCESS</w:t>
      </w:r>
    </w:p>
    <w:p w:rsidR="006622D0" w:rsidRDefault="00491BBF" w:rsidP="006622D0">
      <w:pPr>
        <w:jc w:val="both"/>
      </w:pPr>
      <w:r>
        <w:t xml:space="preserve">Stepwise Regression identifies </w:t>
      </w:r>
      <w:r w:rsidR="00CB1289">
        <w:t xml:space="preserve">the explanatory variables that have a significant impact on the Y variable. As part of our analysis, we are supposed to examine the residuals that are generated following the regression modelling exercise. </w:t>
      </w:r>
    </w:p>
    <w:p w:rsidR="00CB1289" w:rsidRDefault="00CB1289" w:rsidP="00CB1289">
      <w:pPr>
        <w:jc w:val="both"/>
        <w:rPr>
          <w:rFonts w:eastAsiaTheme="minorEastAsia"/>
        </w:rPr>
      </w:pPr>
      <w:r w:rsidRPr="00CB1289">
        <w:rPr>
          <w:b/>
          <w:u w:val="single"/>
        </w:rPr>
        <w:t>Unstandardized residuals</w:t>
      </w:r>
      <w:r>
        <w:t xml:space="preserve"> are simply the difference between the real values (Y) and the forecast values (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rPr>
          <w:rFonts w:eastAsiaTheme="minorEastAsia"/>
        </w:rPr>
        <w:t xml:space="preserve">). In other terms Y -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rPr>
          <w:rFonts w:eastAsiaTheme="minorEastAsia"/>
        </w:rPr>
        <w:t xml:space="preserve">  = errors = unstandardized residuals</w:t>
      </w:r>
    </w:p>
    <w:p w:rsidR="00CB1289" w:rsidRDefault="00CB1289" w:rsidP="00CB1289">
      <w:pPr>
        <w:jc w:val="both"/>
        <w:rPr>
          <w:rFonts w:eastAsiaTheme="minorEastAsia"/>
        </w:rPr>
      </w:pPr>
      <w:r>
        <w:rPr>
          <w:rFonts w:eastAsiaTheme="minorEastAsia"/>
        </w:rPr>
        <w:t>Therefore, when we talk about Standardized residuals, this means that the latter were approached by the Normal distribution.</w:t>
      </w:r>
    </w:p>
    <w:p w:rsidR="00CB1289" w:rsidRDefault="00CB128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628"/>
        <w:gridCol w:w="1764"/>
        <w:gridCol w:w="1329"/>
        <w:gridCol w:w="1281"/>
        <w:gridCol w:w="1430"/>
      </w:tblGrid>
      <w:tr w:rsidR="00833146" w:rsidTr="00833146">
        <w:tc>
          <w:tcPr>
            <w:tcW w:w="1584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833146">
              <w:rPr>
                <w:rFonts w:eastAsiaTheme="minorEastAsia"/>
                <w:sz w:val="18"/>
                <w:szCs w:val="18"/>
              </w:rPr>
              <w:lastRenderedPageBreak/>
              <w:t xml:space="preserve">Y ($/£ values)  </w:t>
            </w:r>
          </w:p>
        </w:tc>
        <w:tc>
          <w:tcPr>
            <w:tcW w:w="1628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</m:e>
              </m:acc>
            </m:oMath>
            <w:r w:rsidRPr="00833146">
              <w:rPr>
                <w:rFonts w:eastAsiaTheme="minorEastAsia"/>
                <w:sz w:val="18"/>
                <w:szCs w:val="18"/>
              </w:rPr>
              <w:t xml:space="preserve">  </w:t>
            </w:r>
            <w:r w:rsidRPr="00833146">
              <w:rPr>
                <w:rFonts w:eastAsiaTheme="minorEastAsia"/>
                <w:sz w:val="18"/>
                <w:szCs w:val="18"/>
              </w:rPr>
              <w:t>(values)</w:t>
            </w:r>
          </w:p>
        </w:tc>
        <w:tc>
          <w:tcPr>
            <w:tcW w:w="1764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833146">
              <w:rPr>
                <w:rFonts w:eastAsiaTheme="minorEastAsia"/>
                <w:sz w:val="18"/>
                <w:szCs w:val="18"/>
              </w:rPr>
              <w:t>Errors (USTD. Residuals)</w:t>
            </w:r>
          </w:p>
        </w:tc>
        <w:tc>
          <w:tcPr>
            <w:tcW w:w="1329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833146">
              <w:rPr>
                <w:rFonts w:eastAsiaTheme="minorEastAsia"/>
                <w:sz w:val="18"/>
                <w:szCs w:val="18"/>
              </w:rPr>
              <w:t>(xi – mean)</w:t>
            </w:r>
          </w:p>
        </w:tc>
        <w:tc>
          <w:tcPr>
            <w:tcW w:w="1281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833146">
              <w:rPr>
                <w:rFonts w:eastAsiaTheme="minorEastAsia"/>
                <w:sz w:val="18"/>
                <w:szCs w:val="18"/>
              </w:rPr>
              <w:t>(xi – mean)</w:t>
            </w:r>
            <w:r w:rsidRPr="00833146">
              <w:rPr>
                <w:rFonts w:eastAsiaTheme="minorEastAsia"/>
                <w:sz w:val="18"/>
                <w:szCs w:val="18"/>
              </w:rPr>
              <w:t>^2</w:t>
            </w:r>
          </w:p>
        </w:tc>
        <w:tc>
          <w:tcPr>
            <w:tcW w:w="1430" w:type="dxa"/>
          </w:tcPr>
          <w:p w:rsidR="00833146" w:rsidRPr="00833146" w:rsidRDefault="00833146" w:rsidP="00CB1289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833146">
              <w:rPr>
                <w:rFonts w:eastAsiaTheme="minorEastAsia"/>
                <w:sz w:val="18"/>
                <w:szCs w:val="18"/>
              </w:rPr>
              <w:t>Errors</w:t>
            </w:r>
            <w:r w:rsidRPr="00833146">
              <w:rPr>
                <w:rFonts w:eastAsiaTheme="minorEastAsia"/>
                <w:sz w:val="18"/>
                <w:szCs w:val="18"/>
              </w:rPr>
              <w:t xml:space="preserve"> (STD)</w:t>
            </w:r>
          </w:p>
        </w:tc>
      </w:tr>
      <w:tr w:rsidR="00833146" w:rsidTr="00833146">
        <w:tc>
          <w:tcPr>
            <w:tcW w:w="158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1.29</w:t>
            </w:r>
          </w:p>
        </w:tc>
        <w:tc>
          <w:tcPr>
            <w:tcW w:w="1628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1.28</w:t>
            </w:r>
          </w:p>
        </w:tc>
        <w:tc>
          <w:tcPr>
            <w:tcW w:w="176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= 0.01</w:t>
            </w:r>
          </w:p>
        </w:tc>
        <w:tc>
          <w:tcPr>
            <w:tcW w:w="1329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0.01 - </w:t>
            </w:r>
            <w:r w:rsidRPr="00CB1289">
              <w:rPr>
                <w:rFonts w:eastAsiaTheme="minorEastAsia"/>
                <w:b/>
              </w:rPr>
              <w:t>0.02</w:t>
            </w:r>
          </w:p>
        </w:tc>
        <w:tc>
          <w:tcPr>
            <w:tcW w:w="1281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(-0.01)^2 = </w:t>
            </w:r>
            <w:r w:rsidRPr="00833146">
              <w:rPr>
                <w:rFonts w:eastAsiaTheme="minorEastAsia"/>
                <w:highlight w:val="yellow"/>
              </w:rPr>
              <w:t>0.0001</w:t>
            </w:r>
          </w:p>
        </w:tc>
        <w:tc>
          <w:tcPr>
            <w:tcW w:w="1430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</w:p>
        </w:tc>
      </w:tr>
      <w:tr w:rsidR="00833146" w:rsidTr="00833146">
        <w:tc>
          <w:tcPr>
            <w:tcW w:w="158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1.30</w:t>
            </w:r>
          </w:p>
        </w:tc>
        <w:tc>
          <w:tcPr>
            <w:tcW w:w="1628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1.25</w:t>
            </w:r>
          </w:p>
        </w:tc>
        <w:tc>
          <w:tcPr>
            <w:tcW w:w="176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= 0.05</w:t>
            </w:r>
          </w:p>
        </w:tc>
        <w:tc>
          <w:tcPr>
            <w:tcW w:w="1329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0.05 - </w:t>
            </w:r>
            <w:r w:rsidRPr="00CB1289">
              <w:rPr>
                <w:rFonts w:eastAsiaTheme="minorEastAsia"/>
                <w:b/>
              </w:rPr>
              <w:t>0.02</w:t>
            </w:r>
          </w:p>
        </w:tc>
        <w:tc>
          <w:tcPr>
            <w:tcW w:w="1281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(0.03)^2= </w:t>
            </w:r>
          </w:p>
          <w:p w:rsidR="00833146" w:rsidRPr="00833146" w:rsidRDefault="00833146" w:rsidP="00CB1289">
            <w:pPr>
              <w:jc w:val="both"/>
              <w:rPr>
                <w:rFonts w:ascii="Calibri" w:hAnsi="Calibri" w:cs="Calibri"/>
                <w:color w:val="000000"/>
              </w:rPr>
            </w:pPr>
            <w:r w:rsidRPr="00833146">
              <w:rPr>
                <w:rFonts w:ascii="Calibri" w:hAnsi="Calibri" w:cs="Calibri"/>
                <w:color w:val="000000"/>
                <w:highlight w:val="yellow"/>
              </w:rPr>
              <w:t>0.0009</w:t>
            </w:r>
          </w:p>
        </w:tc>
        <w:tc>
          <w:tcPr>
            <w:tcW w:w="1430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</w:p>
        </w:tc>
      </w:tr>
      <w:tr w:rsidR="00833146" w:rsidTr="00833146">
        <w:tc>
          <w:tcPr>
            <w:tcW w:w="158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1.31</w:t>
            </w:r>
          </w:p>
        </w:tc>
        <w:tc>
          <w:tcPr>
            <w:tcW w:w="1628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1.30</w:t>
            </w:r>
          </w:p>
        </w:tc>
        <w:tc>
          <w:tcPr>
            <w:tcW w:w="176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= 0.01</w:t>
            </w:r>
          </w:p>
        </w:tc>
        <w:tc>
          <w:tcPr>
            <w:tcW w:w="1329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0.01 - </w:t>
            </w:r>
            <w:r w:rsidRPr="00CB1289">
              <w:rPr>
                <w:rFonts w:eastAsiaTheme="minorEastAsia"/>
                <w:b/>
              </w:rPr>
              <w:t>0.02</w:t>
            </w:r>
          </w:p>
        </w:tc>
        <w:tc>
          <w:tcPr>
            <w:tcW w:w="1281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(-0.01)^2 = </w:t>
            </w:r>
            <w:r w:rsidRPr="00833146">
              <w:rPr>
                <w:rFonts w:eastAsiaTheme="minorEastAsia"/>
                <w:highlight w:val="yellow"/>
              </w:rPr>
              <w:t>0.0001</w:t>
            </w:r>
          </w:p>
        </w:tc>
        <w:tc>
          <w:tcPr>
            <w:tcW w:w="1430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</w:p>
        </w:tc>
      </w:tr>
      <w:tr w:rsidR="00833146" w:rsidTr="00833146">
        <w:tc>
          <w:tcPr>
            <w:tcW w:w="158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1.33</w:t>
            </w:r>
          </w:p>
        </w:tc>
        <w:tc>
          <w:tcPr>
            <w:tcW w:w="1628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1.32</w:t>
            </w:r>
          </w:p>
        </w:tc>
        <w:tc>
          <w:tcPr>
            <w:tcW w:w="1764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= 0.01</w:t>
            </w:r>
          </w:p>
        </w:tc>
        <w:tc>
          <w:tcPr>
            <w:tcW w:w="1329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0.01 - </w:t>
            </w:r>
            <w:r w:rsidRPr="00CB1289">
              <w:rPr>
                <w:rFonts w:eastAsiaTheme="minorEastAsia"/>
                <w:b/>
              </w:rPr>
              <w:t>0.02</w:t>
            </w:r>
          </w:p>
        </w:tc>
        <w:tc>
          <w:tcPr>
            <w:tcW w:w="1281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(-0.01)^2</w:t>
            </w:r>
            <w:r>
              <w:rPr>
                <w:rFonts w:eastAsiaTheme="minorEastAsia"/>
              </w:rPr>
              <w:t xml:space="preserve"> = </w:t>
            </w:r>
            <w:r w:rsidRPr="00833146">
              <w:rPr>
                <w:rFonts w:eastAsiaTheme="minorEastAsia"/>
                <w:highlight w:val="yellow"/>
              </w:rPr>
              <w:t>0.0001</w:t>
            </w:r>
          </w:p>
        </w:tc>
        <w:tc>
          <w:tcPr>
            <w:tcW w:w="1430" w:type="dxa"/>
          </w:tcPr>
          <w:p w:rsidR="00833146" w:rsidRDefault="00833146" w:rsidP="00CB1289">
            <w:pPr>
              <w:jc w:val="both"/>
              <w:rPr>
                <w:rFonts w:eastAsiaTheme="minorEastAsia"/>
              </w:rPr>
            </w:pPr>
          </w:p>
        </w:tc>
      </w:tr>
    </w:tbl>
    <w:p w:rsidR="00CB1289" w:rsidRDefault="00CB1289" w:rsidP="00CB1289">
      <w:pPr>
        <w:jc w:val="both"/>
        <w:rPr>
          <w:rFonts w:eastAsiaTheme="minorEastAsia"/>
        </w:rPr>
      </w:pPr>
    </w:p>
    <w:p w:rsidR="00CB1289" w:rsidRDefault="00CB1289" w:rsidP="00CB1289">
      <w:pPr>
        <w:jc w:val="both"/>
        <w:rPr>
          <w:rFonts w:eastAsiaTheme="minorEastAsia"/>
          <w:b/>
        </w:rPr>
      </w:pPr>
      <w:r w:rsidRPr="00833146">
        <w:rPr>
          <w:rFonts w:eastAsiaTheme="minorEastAsia"/>
          <w:b/>
          <w:highlight w:val="yellow"/>
        </w:rPr>
        <w:t>Mean of residuals</w:t>
      </w:r>
      <w:r>
        <w:rPr>
          <w:rFonts w:eastAsiaTheme="minorEastAsia"/>
        </w:rPr>
        <w:t xml:space="preserve"> = (0.01+0.05+0.01+0.01)/4 = </w:t>
      </w:r>
      <w:r w:rsidRPr="00833146">
        <w:rPr>
          <w:rFonts w:eastAsiaTheme="minorEastAsia"/>
          <w:b/>
          <w:highlight w:val="yellow"/>
        </w:rPr>
        <w:t>0.02</w:t>
      </w:r>
    </w:p>
    <w:p w:rsidR="00CB1289" w:rsidRDefault="00CB1289" w:rsidP="00CB128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Standard deviation of the residuals = </w:t>
      </w:r>
      <w:proofErr w:type="spellStart"/>
      <w:r w:rsidR="00833146">
        <w:rPr>
          <w:rFonts w:eastAsiaTheme="minorEastAsia"/>
          <w:b/>
        </w:rPr>
        <w:t>sqrt</w:t>
      </w:r>
      <w:proofErr w:type="spellEnd"/>
      <w:r w:rsidR="00833146">
        <w:rPr>
          <w:rFonts w:eastAsiaTheme="minorEastAsia"/>
          <w:b/>
        </w:rPr>
        <w:t xml:space="preserve"> [</w:t>
      </w:r>
      <w:proofErr w:type="gramStart"/>
      <w:r w:rsidR="00833146">
        <w:rPr>
          <w:rFonts w:eastAsiaTheme="minorEastAsia"/>
          <w:b/>
        </w:rPr>
        <w:t>Sum(</w:t>
      </w:r>
      <w:proofErr w:type="gramEnd"/>
      <w:r w:rsidR="00833146">
        <w:rPr>
          <w:rFonts w:eastAsiaTheme="minorEastAsia"/>
          <w:b/>
        </w:rPr>
        <w:t>xi – mean)^2/n-1 ]</w:t>
      </w:r>
    </w:p>
    <w:p w:rsidR="00833146" w:rsidRDefault="00833146" w:rsidP="00CB128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= </w:t>
      </w:r>
      <w:proofErr w:type="spellStart"/>
      <w:r>
        <w:rPr>
          <w:rFonts w:eastAsiaTheme="minorEastAsia"/>
          <w:b/>
        </w:rPr>
        <w:t>Sqrt</w:t>
      </w:r>
      <w:proofErr w:type="spellEnd"/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>{ (</w:t>
      </w:r>
      <w:proofErr w:type="gramEnd"/>
      <w:r>
        <w:rPr>
          <w:rFonts w:eastAsiaTheme="minorEastAsia"/>
          <w:b/>
        </w:rPr>
        <w:t>0.0001+0.0009+0.0001+0.0001)/3}</w:t>
      </w:r>
    </w:p>
    <w:p w:rsidR="00833146" w:rsidRDefault="00833146" w:rsidP="00833146">
      <w:pPr>
        <w:jc w:val="both"/>
        <w:rPr>
          <w:rFonts w:eastAsiaTheme="minorEastAsia"/>
          <w:b/>
        </w:rPr>
      </w:pPr>
      <w:r w:rsidRPr="00833146">
        <w:rPr>
          <w:rFonts w:eastAsiaTheme="minorEastAsia"/>
          <w:b/>
          <w:highlight w:val="yellow"/>
        </w:rPr>
        <w:t>Standard deviation</w:t>
      </w:r>
      <w:r>
        <w:rPr>
          <w:rFonts w:eastAsiaTheme="minorEastAsia"/>
          <w:b/>
        </w:rPr>
        <w:t xml:space="preserve"> = 0.02</w:t>
      </w:r>
    </w:p>
    <w:p w:rsidR="00833146" w:rsidRDefault="00833146" w:rsidP="00833146">
      <w:pPr>
        <w:jc w:val="both"/>
        <w:rPr>
          <w:rFonts w:eastAsiaTheme="minorEastAsia"/>
        </w:rPr>
      </w:pPr>
      <w:r w:rsidRPr="00833146">
        <w:rPr>
          <w:rFonts w:eastAsiaTheme="minorEastAsia"/>
        </w:rPr>
        <w:t>To generate the standard residuals, all we have to do is subtract each USTD residuals from the mean and divide the outcome by the standard deviation.</w:t>
      </w:r>
      <w:r>
        <w:rPr>
          <w:rFonts w:eastAsiaTheme="minorEastAsia"/>
        </w:rPr>
        <w:t xml:space="preserve"> The outcome of this process enables you to examine whether any of residuals has a standard value of greater than 2 or less than -2. In the case whereby STD residuals are between 2 and -2, you can safely conclude that the residuals are normally distributed.</w:t>
      </w:r>
    </w:p>
    <w:p w:rsidR="00833146" w:rsidRDefault="00833146" w:rsidP="00833146">
      <w:pPr>
        <w:jc w:val="both"/>
        <w:rPr>
          <w:rFonts w:eastAsiaTheme="minorEastAsia"/>
        </w:rPr>
      </w:pPr>
    </w:p>
    <w:p w:rsidR="00833146" w:rsidRPr="00833146" w:rsidRDefault="00833146" w:rsidP="00833146">
      <w:pPr>
        <w:jc w:val="both"/>
        <w:rPr>
          <w:rFonts w:eastAsiaTheme="minorEastAsia"/>
          <w:b/>
        </w:rPr>
      </w:pPr>
      <w:r w:rsidRPr="00833146">
        <w:rPr>
          <w:rFonts w:eastAsiaTheme="minorEastAsia"/>
          <w:b/>
        </w:rPr>
        <w:t xml:space="preserve">Table 6.2 </w:t>
      </w:r>
      <w:r w:rsidR="0099335B">
        <w:rPr>
          <w:rFonts w:eastAsiaTheme="minorEastAsia"/>
          <w:b/>
        </w:rPr>
        <w:t>Explanatory variables from Stepwise Regression</w:t>
      </w:r>
    </w:p>
    <w:p w:rsidR="00833146" w:rsidRPr="00833146" w:rsidRDefault="00833146" w:rsidP="00833146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833146">
        <w:rPr>
          <w:rFonts w:ascii="Calibri" w:eastAsia="Times New Roman" w:hAnsi="Calibri" w:cs="Calibri"/>
          <w:color w:val="000000"/>
          <w:lang w:eastAsia="en-GB"/>
        </w:rPr>
        <w:drawing>
          <wp:inline distT="0" distB="0" distL="0" distR="0" wp14:anchorId="31998878" wp14:editId="7EE797F2">
            <wp:extent cx="2693324" cy="37920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6381" cy="379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146" w:rsidRDefault="00833146" w:rsidP="00CB1289">
      <w:pPr>
        <w:jc w:val="both"/>
        <w:rPr>
          <w:rFonts w:eastAsiaTheme="minorEastAsia"/>
        </w:rPr>
      </w:pPr>
    </w:p>
    <w:p w:rsidR="00CB1289" w:rsidRPr="0075205E" w:rsidRDefault="0075205E" w:rsidP="00CB1289">
      <w:pPr>
        <w:jc w:val="both"/>
        <w:rPr>
          <w:b/>
        </w:rPr>
      </w:pPr>
      <w:r w:rsidRPr="0075205E">
        <w:rPr>
          <w:b/>
        </w:rPr>
        <w:lastRenderedPageBreak/>
        <w:t>6.3 Coefficient of correlation R / Coefficient determination R^2</w:t>
      </w:r>
    </w:p>
    <w:p w:rsidR="0075205E" w:rsidRDefault="0075205E" w:rsidP="00CB1289">
      <w:pPr>
        <w:jc w:val="both"/>
      </w:pPr>
      <w:r w:rsidRPr="0075205E">
        <w:drawing>
          <wp:inline distT="0" distB="0" distL="0" distR="0" wp14:anchorId="67319804" wp14:editId="7F5CB66F">
            <wp:extent cx="3762375" cy="2419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5E" w:rsidRDefault="0075205E" w:rsidP="00CB1289">
      <w:pPr>
        <w:jc w:val="both"/>
      </w:pPr>
      <w:r>
        <w:t xml:space="preserve">According to Table 6.3, the </w:t>
      </w:r>
      <w:r w:rsidRPr="0075205E">
        <w:rPr>
          <w:b/>
        </w:rPr>
        <w:t>correlation</w:t>
      </w:r>
      <w:r w:rsidR="007748F6">
        <w:rPr>
          <w:b/>
        </w:rPr>
        <w:t xml:space="preserve"> (</w:t>
      </w:r>
      <w:r w:rsidR="007748F6" w:rsidRPr="007748F6">
        <w:rPr>
          <w:b/>
          <w:highlight w:val="yellow"/>
        </w:rPr>
        <w:t>R</w:t>
      </w:r>
      <w:r w:rsidR="007748F6">
        <w:rPr>
          <w:b/>
        </w:rPr>
        <w:t>)</w:t>
      </w:r>
      <w:r>
        <w:t xml:space="preserve"> between Y and X2, X4 and X6 is strong (R= 0.962)</w:t>
      </w:r>
    </w:p>
    <w:p w:rsidR="0075205E" w:rsidRDefault="0075205E" w:rsidP="00CB1289">
      <w:pPr>
        <w:jc w:val="both"/>
      </w:pPr>
      <w:r w:rsidRPr="007748F6">
        <w:rPr>
          <w:b/>
        </w:rPr>
        <w:t>The coefficient of determination</w:t>
      </w:r>
      <w:r>
        <w:t xml:space="preserve"> (</w:t>
      </w:r>
      <w:r w:rsidRPr="007748F6">
        <w:rPr>
          <w:b/>
          <w:highlight w:val="yellow"/>
          <w:u w:val="single"/>
        </w:rPr>
        <w:t>R-square</w:t>
      </w:r>
      <w:r>
        <w:t xml:space="preserve">) indicated that </w:t>
      </w:r>
      <w:r w:rsidRPr="007748F6">
        <w:rPr>
          <w:b/>
          <w:highlight w:val="yellow"/>
        </w:rPr>
        <w:t>92.6%</w:t>
      </w:r>
      <w:r>
        <w:t xml:space="preserve"> of changes in Y (</w:t>
      </w:r>
      <w:proofErr w:type="spellStart"/>
      <w:r>
        <w:t>Monsales</w:t>
      </w:r>
      <w:proofErr w:type="spellEnd"/>
      <w:r>
        <w:t>) are due to a linear relationship with Discount 2, 4 and 6. The rest (7.4%) is due to extraneous factors or other variables not included in this regression model.</w:t>
      </w:r>
    </w:p>
    <w:p w:rsidR="007748F6" w:rsidRDefault="007748F6" w:rsidP="00CB1289">
      <w:pPr>
        <w:jc w:val="both"/>
      </w:pPr>
    </w:p>
    <w:p w:rsidR="007748F6" w:rsidRPr="0075205E" w:rsidRDefault="007748F6" w:rsidP="007748F6">
      <w:pPr>
        <w:jc w:val="both"/>
        <w:rPr>
          <w:b/>
        </w:rPr>
      </w:pPr>
      <w:r>
        <w:rPr>
          <w:b/>
        </w:rPr>
        <w:t>6.4 Regression</w:t>
      </w:r>
      <w:r w:rsidRPr="0075205E">
        <w:rPr>
          <w:b/>
        </w:rPr>
        <w:t xml:space="preserve"> Coefficie</w:t>
      </w:r>
      <w:r>
        <w:rPr>
          <w:b/>
        </w:rPr>
        <w:t>nts</w:t>
      </w:r>
    </w:p>
    <w:p w:rsidR="007748F6" w:rsidRDefault="007748F6" w:rsidP="00CB1289">
      <w:pPr>
        <w:jc w:val="both"/>
      </w:pPr>
    </w:p>
    <w:p w:rsidR="007748F6" w:rsidRDefault="007748F6" w:rsidP="00CB1289">
      <w:pPr>
        <w:jc w:val="both"/>
      </w:pPr>
      <w:r w:rsidRPr="007748F6">
        <w:drawing>
          <wp:inline distT="0" distB="0" distL="0" distR="0" wp14:anchorId="144E6CEB" wp14:editId="0694227F">
            <wp:extent cx="5162550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F6" w:rsidRDefault="007748F6">
      <w:r>
        <w:br w:type="page"/>
      </w:r>
    </w:p>
    <w:p w:rsidR="007748F6" w:rsidRDefault="007748F6" w:rsidP="00CB1289">
      <w:pPr>
        <w:jc w:val="both"/>
      </w:pPr>
      <w:r>
        <w:lastRenderedPageBreak/>
        <w:t>According to Table 6.4, the regression equation can be written as:</w:t>
      </w:r>
    </w:p>
    <w:p w:rsidR="007748F6" w:rsidRDefault="007748F6" w:rsidP="00CB1289">
      <w:pPr>
        <w:jc w:val="both"/>
        <w:rPr>
          <w:b/>
        </w:rPr>
      </w:pPr>
      <w:r w:rsidRPr="007748F6">
        <w:rPr>
          <w:b/>
          <w:highlight w:val="yellow"/>
        </w:rPr>
        <w:t>Y (</w:t>
      </w:r>
      <w:proofErr w:type="spellStart"/>
      <w:r w:rsidRPr="007748F6">
        <w:rPr>
          <w:b/>
          <w:highlight w:val="yellow"/>
        </w:rPr>
        <w:t>monsales</w:t>
      </w:r>
      <w:proofErr w:type="spellEnd"/>
      <w:r w:rsidRPr="007748F6">
        <w:rPr>
          <w:b/>
          <w:highlight w:val="yellow"/>
        </w:rPr>
        <w:t>) = -27102.134 + 2111.925*X2 + 26.685*X4 – 5.385*X6</w:t>
      </w:r>
    </w:p>
    <w:p w:rsidR="007748F6" w:rsidRPr="007748F6" w:rsidRDefault="007748F6" w:rsidP="00CB1289">
      <w:pPr>
        <w:jc w:val="both"/>
      </w:pPr>
      <w:r w:rsidRPr="007748F6">
        <w:t xml:space="preserve">If no discounts are applied, </w:t>
      </w:r>
      <w:proofErr w:type="spellStart"/>
      <w:r w:rsidRPr="007748F6">
        <w:t>monsales</w:t>
      </w:r>
      <w:proofErr w:type="spellEnd"/>
      <w:r w:rsidRPr="007748F6">
        <w:t xml:space="preserve"> = -27102.134 </w:t>
      </w:r>
    </w:p>
    <w:p w:rsidR="007748F6" w:rsidRPr="007748F6" w:rsidRDefault="007748F6" w:rsidP="00CB1289">
      <w:pPr>
        <w:jc w:val="both"/>
      </w:pPr>
      <w:r w:rsidRPr="007748F6">
        <w:t xml:space="preserve">For each one unit increase in discount 2 (X2), </w:t>
      </w:r>
      <w:proofErr w:type="spellStart"/>
      <w:r w:rsidRPr="007748F6">
        <w:t>monsales</w:t>
      </w:r>
      <w:proofErr w:type="spellEnd"/>
      <w:r w:rsidRPr="007748F6">
        <w:t xml:space="preserve"> will go up by </w:t>
      </w:r>
      <w:r w:rsidRPr="007748F6">
        <w:rPr>
          <w:b/>
          <w:highlight w:val="yellow"/>
        </w:rPr>
        <w:t>2111</w:t>
      </w:r>
    </w:p>
    <w:p w:rsidR="007748F6" w:rsidRPr="007748F6" w:rsidRDefault="007748F6" w:rsidP="007748F6">
      <w:pPr>
        <w:jc w:val="both"/>
      </w:pPr>
      <w:r w:rsidRPr="007748F6">
        <w:t>For each</w:t>
      </w:r>
      <w:r w:rsidRPr="007748F6">
        <w:t xml:space="preserve"> one unit increase in discount 4 (X4</w:t>
      </w:r>
      <w:r w:rsidRPr="007748F6">
        <w:t xml:space="preserve">), </w:t>
      </w:r>
      <w:proofErr w:type="spellStart"/>
      <w:r w:rsidRPr="007748F6">
        <w:t>monsales</w:t>
      </w:r>
      <w:proofErr w:type="spellEnd"/>
      <w:r w:rsidRPr="007748F6">
        <w:t xml:space="preserve"> will go up by </w:t>
      </w:r>
      <w:r w:rsidRPr="007748F6">
        <w:rPr>
          <w:b/>
        </w:rPr>
        <w:t>26</w:t>
      </w:r>
    </w:p>
    <w:p w:rsidR="007748F6" w:rsidRPr="007748F6" w:rsidRDefault="007748F6" w:rsidP="007748F6">
      <w:pPr>
        <w:jc w:val="both"/>
      </w:pPr>
      <w:r w:rsidRPr="007748F6">
        <w:t>For each</w:t>
      </w:r>
      <w:r w:rsidRPr="007748F6">
        <w:t xml:space="preserve"> one unit increase in discount 6</w:t>
      </w:r>
      <w:r w:rsidRPr="007748F6">
        <w:t xml:space="preserve"> (X</w:t>
      </w:r>
      <w:r w:rsidRPr="007748F6">
        <w:t>6</w:t>
      </w:r>
      <w:r w:rsidRPr="007748F6">
        <w:t xml:space="preserve">), </w:t>
      </w:r>
      <w:proofErr w:type="spellStart"/>
      <w:r w:rsidRPr="007748F6">
        <w:t>monsales</w:t>
      </w:r>
      <w:proofErr w:type="spellEnd"/>
      <w:r w:rsidRPr="007748F6">
        <w:t xml:space="preserve"> will </w:t>
      </w:r>
      <w:r w:rsidRPr="007748F6">
        <w:rPr>
          <w:highlight w:val="red"/>
        </w:rPr>
        <w:t>decrease</w:t>
      </w:r>
      <w:r w:rsidRPr="007748F6">
        <w:t xml:space="preserve"> by </w:t>
      </w:r>
      <w:r w:rsidRPr="007748F6">
        <w:rPr>
          <w:b/>
        </w:rPr>
        <w:t>5</w:t>
      </w:r>
    </w:p>
    <w:p w:rsidR="007748F6" w:rsidRDefault="007748F6" w:rsidP="007748F6">
      <w:pPr>
        <w:jc w:val="both"/>
        <w:rPr>
          <w:b/>
        </w:rPr>
      </w:pPr>
    </w:p>
    <w:p w:rsidR="007748F6" w:rsidRDefault="007748F6" w:rsidP="007748F6">
      <w:pPr>
        <w:jc w:val="both"/>
        <w:rPr>
          <w:b/>
        </w:rPr>
      </w:pPr>
      <w:r>
        <w:rPr>
          <w:b/>
        </w:rPr>
        <w:t xml:space="preserve">When the </w:t>
      </w:r>
      <w:proofErr w:type="spellStart"/>
      <w:r>
        <w:rPr>
          <w:b/>
        </w:rPr>
        <w:t>Xs</w:t>
      </w:r>
      <w:proofErr w:type="spellEnd"/>
      <w:r>
        <w:rPr>
          <w:b/>
        </w:rPr>
        <w:t xml:space="preserve"> (explanatory variable) used in the Regression Analysis are correlated, this leads to a problem called </w:t>
      </w:r>
      <w:r w:rsidRPr="007748F6">
        <w:rPr>
          <w:b/>
          <w:u w:val="single"/>
        </w:rPr>
        <w:t>MULTICOLLINEARITY.</w:t>
      </w:r>
    </w:p>
    <w:p w:rsidR="007748F6" w:rsidRPr="007748F6" w:rsidRDefault="007748F6" w:rsidP="007748F6">
      <w:pPr>
        <w:pStyle w:val="ListParagraph"/>
        <w:numPr>
          <w:ilvl w:val="0"/>
          <w:numId w:val="1"/>
        </w:numPr>
        <w:jc w:val="both"/>
      </w:pPr>
      <w:r w:rsidRPr="007748F6">
        <w:t>Increase in R-square is spurious (artificial)</w:t>
      </w:r>
    </w:p>
    <w:p w:rsidR="007748F6" w:rsidRPr="007748F6" w:rsidRDefault="007748F6" w:rsidP="007748F6">
      <w:pPr>
        <w:pStyle w:val="ListParagraph"/>
        <w:numPr>
          <w:ilvl w:val="0"/>
          <w:numId w:val="1"/>
        </w:numPr>
        <w:jc w:val="both"/>
      </w:pPr>
      <w:r w:rsidRPr="007748F6">
        <w:t xml:space="preserve">Gradients are wrong in size </w:t>
      </w:r>
    </w:p>
    <w:p w:rsidR="007748F6" w:rsidRPr="007748F6" w:rsidRDefault="007748F6" w:rsidP="007748F6">
      <w:pPr>
        <w:pStyle w:val="ListParagraph"/>
        <w:numPr>
          <w:ilvl w:val="0"/>
          <w:numId w:val="1"/>
        </w:numPr>
        <w:jc w:val="both"/>
      </w:pPr>
      <w:r w:rsidRPr="007748F6">
        <w:t>Gradient are wrong in sign</w:t>
      </w:r>
    </w:p>
    <w:p w:rsidR="007748F6" w:rsidRDefault="007748F6" w:rsidP="007748F6">
      <w:pPr>
        <w:pStyle w:val="ListParagraph"/>
        <w:numPr>
          <w:ilvl w:val="0"/>
          <w:numId w:val="1"/>
        </w:numPr>
        <w:jc w:val="both"/>
      </w:pPr>
      <w:r w:rsidRPr="007748F6">
        <w:t xml:space="preserve">The test of the gradient (Beta = 0) is unreliable </w:t>
      </w:r>
    </w:p>
    <w:p w:rsidR="00D30D15" w:rsidRPr="00855224" w:rsidRDefault="00855224" w:rsidP="00D30D15">
      <w:pPr>
        <w:jc w:val="both"/>
        <w:rPr>
          <w:b/>
        </w:rPr>
      </w:pPr>
      <w:r w:rsidRPr="00855224">
        <w:rPr>
          <w:b/>
        </w:rPr>
        <w:t>STEP 3 DIAGNOSTIC</w:t>
      </w:r>
    </w:p>
    <w:p w:rsidR="00D30D15" w:rsidRPr="00D30D15" w:rsidRDefault="00D30D15" w:rsidP="00D30D15">
      <w:pPr>
        <w:jc w:val="both"/>
        <w:rPr>
          <w:b/>
        </w:rPr>
      </w:pPr>
      <w:r w:rsidRPr="00D30D15">
        <w:rPr>
          <w:b/>
        </w:rPr>
        <w:t>Figure 6.1 Normality Plot (Residuals)</w:t>
      </w:r>
    </w:p>
    <w:p w:rsidR="00D30D15" w:rsidRPr="007748F6" w:rsidRDefault="00D30D15" w:rsidP="00D30D15">
      <w:pPr>
        <w:jc w:val="both"/>
      </w:pPr>
      <w:r w:rsidRPr="00D30D15">
        <w:drawing>
          <wp:inline distT="0" distB="0" distL="0" distR="0" wp14:anchorId="5D0ADAFF" wp14:editId="0BBF353E">
            <wp:extent cx="5731510" cy="4149436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5480" cy="41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8F6" w:rsidRDefault="00855224" w:rsidP="00CB1289">
      <w:pPr>
        <w:jc w:val="both"/>
        <w:rPr>
          <w:b/>
        </w:rPr>
      </w:pPr>
      <w:r>
        <w:rPr>
          <w:b/>
        </w:rPr>
        <w:t>According to Figure 6.1, residuals are normally distributed.</w:t>
      </w:r>
    </w:p>
    <w:p w:rsidR="00855224" w:rsidRDefault="00855224" w:rsidP="00CB1289">
      <w:pPr>
        <w:jc w:val="both"/>
        <w:rPr>
          <w:b/>
        </w:rPr>
      </w:pPr>
    </w:p>
    <w:p w:rsidR="00D30D15" w:rsidRDefault="00D30D15" w:rsidP="00CB1289">
      <w:pPr>
        <w:jc w:val="both"/>
        <w:rPr>
          <w:b/>
        </w:rPr>
      </w:pPr>
      <w:r w:rsidRPr="00D30D15">
        <w:rPr>
          <w:b/>
        </w:rPr>
        <w:lastRenderedPageBreak/>
        <w:t>Figure 6.</w:t>
      </w:r>
      <w:r>
        <w:rPr>
          <w:b/>
        </w:rPr>
        <w:t>2 Autocorrelation / STD residuals overtime</w:t>
      </w:r>
    </w:p>
    <w:p w:rsidR="00D30D15" w:rsidRDefault="00D30D15" w:rsidP="00CB1289">
      <w:pPr>
        <w:jc w:val="both"/>
        <w:rPr>
          <w:b/>
        </w:rPr>
      </w:pPr>
      <w:r w:rsidRPr="00D30D15">
        <w:rPr>
          <w:b/>
        </w:rPr>
        <w:drawing>
          <wp:inline distT="0" distB="0" distL="0" distR="0" wp14:anchorId="4A4DA31E" wp14:editId="316122DD">
            <wp:extent cx="4384964" cy="35134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0984" cy="351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24" w:rsidRPr="00855224" w:rsidRDefault="00855224" w:rsidP="00CB1289">
      <w:pPr>
        <w:jc w:val="both"/>
      </w:pPr>
      <w:r w:rsidRPr="00855224">
        <w:t>According to Figure 6.2, there seems to be evidence of autocorrelation of residuals.</w:t>
      </w:r>
    </w:p>
    <w:p w:rsidR="00D30D15" w:rsidRDefault="00D30D15" w:rsidP="00CB1289">
      <w:pPr>
        <w:jc w:val="both"/>
        <w:rPr>
          <w:b/>
        </w:rPr>
      </w:pPr>
      <w:r>
        <w:rPr>
          <w:b/>
        </w:rPr>
        <w:t>Figure 6.3 Residuals HOMOSCEDASTICITY</w:t>
      </w:r>
    </w:p>
    <w:p w:rsidR="00D30D15" w:rsidRDefault="00D30D15" w:rsidP="00CB1289">
      <w:pPr>
        <w:jc w:val="both"/>
        <w:rPr>
          <w:b/>
        </w:rPr>
      </w:pPr>
      <w:r w:rsidRPr="00D30D15">
        <w:rPr>
          <w:b/>
        </w:rPr>
        <w:drawing>
          <wp:inline distT="0" distB="0" distL="0" distR="0" wp14:anchorId="66F6D750" wp14:editId="394398DF">
            <wp:extent cx="5112327" cy="40962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901" cy="411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24" w:rsidRDefault="00855224" w:rsidP="00CB1289">
      <w:pPr>
        <w:jc w:val="both"/>
      </w:pPr>
      <w:r w:rsidRPr="00855224">
        <w:lastRenderedPageBreak/>
        <w:t>Homoscedasticity is the constant variance overtime of the residuals. According to Figure 6.3, the residuals seem to be heteroscedastic.</w:t>
      </w:r>
      <w:r>
        <w:t xml:space="preserve"> In other terms, the variance of the residuals is not constant overtime.</w:t>
      </w:r>
    </w:p>
    <w:p w:rsidR="00855224" w:rsidRDefault="00855224" w:rsidP="00CB1289">
      <w:pPr>
        <w:jc w:val="both"/>
      </w:pPr>
    </w:p>
    <w:p w:rsidR="00855224" w:rsidRDefault="00855224" w:rsidP="00CB1289">
      <w:pPr>
        <w:jc w:val="both"/>
      </w:pPr>
      <w:r>
        <w:t xml:space="preserve">As a conclusion, it is very important the stress that diagnostic on the regression residuals should be conducted. A healthy regression equation/model, needs to have its </w:t>
      </w:r>
      <w:proofErr w:type="spellStart"/>
      <w:r>
        <w:t>resdiuals</w:t>
      </w:r>
      <w:proofErr w:type="spellEnd"/>
      <w:r>
        <w:t>:</w:t>
      </w:r>
    </w:p>
    <w:p w:rsidR="00855224" w:rsidRDefault="00855224" w:rsidP="00855224">
      <w:pPr>
        <w:pStyle w:val="ListParagraph"/>
        <w:numPr>
          <w:ilvl w:val="0"/>
          <w:numId w:val="2"/>
        </w:numPr>
        <w:jc w:val="both"/>
      </w:pPr>
      <w:r>
        <w:t>Normally distributed</w:t>
      </w:r>
    </w:p>
    <w:p w:rsidR="00855224" w:rsidRDefault="00855224" w:rsidP="00855224">
      <w:pPr>
        <w:pStyle w:val="ListParagraph"/>
        <w:numPr>
          <w:ilvl w:val="0"/>
          <w:numId w:val="2"/>
        </w:numPr>
        <w:jc w:val="both"/>
      </w:pPr>
      <w:r>
        <w:t>Not-</w:t>
      </w:r>
      <w:proofErr w:type="spellStart"/>
      <w:r>
        <w:t>Autocorrelated</w:t>
      </w:r>
      <w:proofErr w:type="spellEnd"/>
    </w:p>
    <w:p w:rsidR="00855224" w:rsidRDefault="00855224" w:rsidP="00855224">
      <w:pPr>
        <w:pStyle w:val="ListParagraph"/>
        <w:numPr>
          <w:ilvl w:val="0"/>
          <w:numId w:val="2"/>
        </w:numPr>
        <w:jc w:val="both"/>
      </w:pPr>
      <w:r>
        <w:t>HOMOSCEDASTIC</w:t>
      </w:r>
    </w:p>
    <w:p w:rsidR="00855224" w:rsidRDefault="00855224" w:rsidP="00855224">
      <w:pPr>
        <w:jc w:val="both"/>
      </w:pPr>
    </w:p>
    <w:p w:rsidR="00855224" w:rsidRDefault="00855224" w:rsidP="00855224">
      <w:pPr>
        <w:jc w:val="both"/>
      </w:pPr>
      <w:r>
        <w:t>Failure to achieve any of the above, threatens the originality of forecasts generated using the above regression models.</w:t>
      </w:r>
    </w:p>
    <w:p w:rsidR="00855224" w:rsidRDefault="00855224" w:rsidP="00CB1289">
      <w:pPr>
        <w:jc w:val="both"/>
      </w:pPr>
    </w:p>
    <w:p w:rsidR="0066336B" w:rsidRPr="0066336B" w:rsidRDefault="0066336B" w:rsidP="00CB1289">
      <w:pPr>
        <w:jc w:val="both"/>
        <w:rPr>
          <w:b/>
        </w:rPr>
      </w:pPr>
      <w:bookmarkStart w:id="0" w:name="_GoBack"/>
      <w:r w:rsidRPr="0066336B">
        <w:rPr>
          <w:b/>
        </w:rPr>
        <w:t>Figure 6.4 monthly sales and predicted sales</w:t>
      </w:r>
    </w:p>
    <w:bookmarkEnd w:id="0"/>
    <w:p w:rsidR="0066336B" w:rsidRDefault="0066336B" w:rsidP="00CB1289">
      <w:pPr>
        <w:jc w:val="both"/>
      </w:pPr>
      <w:r w:rsidRPr="0066336B">
        <w:drawing>
          <wp:inline distT="0" distB="0" distL="0" distR="0" wp14:anchorId="40332C81" wp14:editId="6D09F057">
            <wp:extent cx="5080000" cy="4393361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2448" cy="439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24" w:rsidRPr="00855224" w:rsidRDefault="00855224" w:rsidP="00CB1289">
      <w:pPr>
        <w:jc w:val="both"/>
      </w:pPr>
    </w:p>
    <w:sectPr w:rsidR="00855224" w:rsidRPr="0085522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25" w:rsidRDefault="00FA5625" w:rsidP="00FA5625">
      <w:pPr>
        <w:spacing w:after="0" w:line="240" w:lineRule="auto"/>
      </w:pPr>
      <w:r>
        <w:separator/>
      </w:r>
    </w:p>
  </w:endnote>
  <w:endnote w:type="continuationSeparator" w:id="0">
    <w:p w:rsidR="00FA5625" w:rsidRDefault="00FA5625" w:rsidP="00FA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748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625" w:rsidRDefault="00FA562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A5625" w:rsidRDefault="00FA5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25" w:rsidRDefault="00FA5625" w:rsidP="00FA5625">
      <w:pPr>
        <w:spacing w:after="0" w:line="240" w:lineRule="auto"/>
      </w:pPr>
      <w:r>
        <w:separator/>
      </w:r>
    </w:p>
  </w:footnote>
  <w:footnote w:type="continuationSeparator" w:id="0">
    <w:p w:rsidR="00FA5625" w:rsidRDefault="00FA5625" w:rsidP="00FA5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413B"/>
    <w:multiLevelType w:val="hybridMultilevel"/>
    <w:tmpl w:val="8AB016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E58B3"/>
    <w:multiLevelType w:val="hybridMultilevel"/>
    <w:tmpl w:val="CF580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D0"/>
    <w:rsid w:val="00491BBF"/>
    <w:rsid w:val="006622D0"/>
    <w:rsid w:val="0066336B"/>
    <w:rsid w:val="0075205E"/>
    <w:rsid w:val="007748F6"/>
    <w:rsid w:val="00833146"/>
    <w:rsid w:val="00855224"/>
    <w:rsid w:val="008F5ADD"/>
    <w:rsid w:val="0099335B"/>
    <w:rsid w:val="00CB1289"/>
    <w:rsid w:val="00D30D15"/>
    <w:rsid w:val="00F8559A"/>
    <w:rsid w:val="00FA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B2D4"/>
  <w15:chartTrackingRefBased/>
  <w15:docId w15:val="{C4DE3F35-1AE6-4A7A-89E6-DDB9E93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25"/>
  </w:style>
  <w:style w:type="paragraph" w:styleId="Footer">
    <w:name w:val="footer"/>
    <w:basedOn w:val="Normal"/>
    <w:link w:val="FooterChar"/>
    <w:uiPriority w:val="99"/>
    <w:unhideWhenUsed/>
    <w:rsid w:val="00FA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25"/>
  </w:style>
  <w:style w:type="character" w:styleId="PlaceholderText">
    <w:name w:val="Placeholder Text"/>
    <w:basedOn w:val="DefaultParagraphFont"/>
    <w:uiPriority w:val="99"/>
    <w:semiHidden/>
    <w:rsid w:val="00CB1289"/>
    <w:rPr>
      <w:color w:val="808080"/>
    </w:rPr>
  </w:style>
  <w:style w:type="table" w:styleId="TableGrid">
    <w:name w:val="Table Grid"/>
    <w:basedOn w:val="TableNormal"/>
    <w:uiPriority w:val="39"/>
    <w:rsid w:val="00CB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63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C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2FFB7181</Template>
  <TotalTime>95</TotalTime>
  <Pages>7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Aljandali, Abdul-Kader</dc:creator>
  <cp:keywords/>
  <dc:description/>
  <cp:lastModifiedBy>Aljandali, Abdul-Kader</cp:lastModifiedBy>
  <cp:revision>7</cp:revision>
  <dcterms:created xsi:type="dcterms:W3CDTF">2019-03-05T13:06:00Z</dcterms:created>
  <dcterms:modified xsi:type="dcterms:W3CDTF">2019-03-05T14:41:00Z</dcterms:modified>
</cp:coreProperties>
</file>